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119A" w14:textId="77777777" w:rsidR="001C16F0" w:rsidRDefault="001C16F0" w:rsidP="00692C29">
      <w:pPr>
        <w:pStyle w:val="berschrift1"/>
        <w:tabs>
          <w:tab w:val="clear" w:pos="6223"/>
        </w:tabs>
        <w:spacing w:before="360" w:after="360"/>
        <w:jc w:val="center"/>
        <w:rPr>
          <w:sz w:val="40"/>
        </w:rPr>
      </w:pPr>
      <w:r>
        <w:rPr>
          <w:sz w:val="40"/>
        </w:rPr>
        <w:t>DER EURO</w:t>
      </w:r>
    </w:p>
    <w:p w14:paraId="410E426C" w14:textId="77777777" w:rsidR="00397454" w:rsidRDefault="00397454" w:rsidP="00397454"/>
    <w:p w14:paraId="5B16FE47" w14:textId="77777777" w:rsidR="001C16F0" w:rsidRPr="00B80202" w:rsidRDefault="001C16F0" w:rsidP="00692C29">
      <w:pPr>
        <w:pStyle w:val="berschrift1"/>
        <w:tabs>
          <w:tab w:val="clear" w:pos="6223"/>
        </w:tabs>
        <w:spacing w:before="240"/>
        <w:rPr>
          <w:sz w:val="28"/>
          <w:szCs w:val="28"/>
        </w:rPr>
      </w:pPr>
      <w:r w:rsidRPr="00B80202">
        <w:rPr>
          <w:sz w:val="28"/>
          <w:szCs w:val="28"/>
        </w:rPr>
        <w:t>Chancen &amp; Risiken des Euro</w:t>
      </w:r>
    </w:p>
    <w:p w14:paraId="1C25C9DB" w14:textId="4A689DE0" w:rsidR="001C16F0" w:rsidRDefault="00993912">
      <w:pPr>
        <w:spacing w:after="240" w:line="360" w:lineRule="auto"/>
        <w:jc w:val="both"/>
        <w:rPr>
          <w:rFonts w:cs="Arial"/>
        </w:rPr>
      </w:pPr>
      <w:r>
        <w:rPr>
          <w:rFonts w:cs="Arial"/>
        </w:rPr>
        <w:t>Die geme</w:t>
      </w:r>
      <w:r w:rsidR="001C16F0">
        <w:rPr>
          <w:rFonts w:cs="Arial"/>
        </w:rPr>
        <w:t>insame Währung ist eine strategische Antwort Europas auf die Globalisierung der Märkte sowie der Herausbildung neuer dynamischer Wa</w:t>
      </w:r>
      <w:r w:rsidR="006000F0">
        <w:rPr>
          <w:rFonts w:cs="Arial"/>
        </w:rPr>
        <w:t xml:space="preserve">chstumszentren in Asien. </w:t>
      </w:r>
      <w:r w:rsidR="001C16F0">
        <w:rPr>
          <w:rFonts w:cs="Arial"/>
        </w:rPr>
        <w:t xml:space="preserve">Wenn Europa im Wettbewerb mit diesen Zentren auf dem Weltmarkt </w:t>
      </w:r>
      <w:r w:rsidR="00DF4632">
        <w:rPr>
          <w:rFonts w:cs="Arial"/>
        </w:rPr>
        <w:t>weiterhin bestehen</w:t>
      </w:r>
      <w:r w:rsidR="001C16F0">
        <w:rPr>
          <w:rFonts w:cs="Arial"/>
        </w:rPr>
        <w:t xml:space="preserve"> will, dann muss es sich weiterentwickeln. Mit </w:t>
      </w:r>
      <w:r w:rsidR="006000F0">
        <w:rPr>
          <w:rFonts w:cs="Arial"/>
        </w:rPr>
        <w:t>der</w:t>
      </w:r>
      <w:r w:rsidR="001C16F0">
        <w:rPr>
          <w:rFonts w:cs="Arial"/>
        </w:rPr>
        <w:t xml:space="preserve"> gemeinsamen Währung </w:t>
      </w:r>
      <w:r w:rsidR="006000F0">
        <w:rPr>
          <w:rFonts w:cs="Arial"/>
        </w:rPr>
        <w:t>erhöht sich</w:t>
      </w:r>
      <w:r w:rsidR="001C16F0">
        <w:rPr>
          <w:rFonts w:cs="Arial"/>
        </w:rPr>
        <w:t xml:space="preserve"> das Gewicht Europas im Verglei</w:t>
      </w:r>
      <w:r w:rsidR="006000F0">
        <w:rPr>
          <w:rFonts w:cs="Arial"/>
        </w:rPr>
        <w:t>ch zu den USA und Japan</w:t>
      </w:r>
      <w:r w:rsidR="001C16F0">
        <w:rPr>
          <w:rFonts w:cs="Arial"/>
        </w:rPr>
        <w:t>,</w:t>
      </w:r>
      <w:r w:rsidR="006000F0">
        <w:rPr>
          <w:rFonts w:cs="Arial"/>
        </w:rPr>
        <w:t xml:space="preserve"> wird</w:t>
      </w:r>
      <w:r w:rsidR="001C16F0">
        <w:rPr>
          <w:rFonts w:cs="Arial"/>
        </w:rPr>
        <w:t xml:space="preserve"> die Position Europas im Welthandel </w:t>
      </w:r>
      <w:r w:rsidR="006000F0">
        <w:rPr>
          <w:rFonts w:cs="Arial"/>
        </w:rPr>
        <w:t>ge</w:t>
      </w:r>
      <w:r w:rsidR="001C16F0">
        <w:rPr>
          <w:rFonts w:cs="Arial"/>
        </w:rPr>
        <w:t>festig</w:t>
      </w:r>
      <w:r w:rsidR="006000F0">
        <w:rPr>
          <w:rFonts w:cs="Arial"/>
        </w:rPr>
        <w:t>t</w:t>
      </w:r>
      <w:r w:rsidR="001C16F0">
        <w:rPr>
          <w:rFonts w:cs="Arial"/>
        </w:rPr>
        <w:t xml:space="preserve"> und unser Wohlstand </w:t>
      </w:r>
      <w:r w:rsidR="006000F0">
        <w:rPr>
          <w:rFonts w:cs="Arial"/>
        </w:rPr>
        <w:t>gesichert</w:t>
      </w:r>
      <w:r w:rsidR="001C16F0">
        <w:rPr>
          <w:rFonts w:cs="Arial"/>
        </w:rPr>
        <w:t>.</w:t>
      </w:r>
    </w:p>
    <w:p w14:paraId="70BD84C9" w14:textId="77777777" w:rsidR="001C16F0" w:rsidRDefault="001C16F0">
      <w:pPr>
        <w:pStyle w:val="berschrift2"/>
        <w:spacing w:after="120"/>
      </w:pPr>
      <w:r>
        <w:t>Chancen des Euro</w:t>
      </w:r>
    </w:p>
    <w:p w14:paraId="319C15FF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Preisvergleiche mit dem Ausland </w:t>
      </w:r>
      <w:r w:rsidR="006000F0">
        <w:rPr>
          <w:rFonts w:cs="Arial"/>
        </w:rPr>
        <w:t>sind</w:t>
      </w:r>
      <w:r>
        <w:rPr>
          <w:rFonts w:cs="Arial"/>
        </w:rPr>
        <w:t xml:space="preserve"> einfacher.</w:t>
      </w:r>
    </w:p>
    <w:p w14:paraId="4C049E98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Umtauschkosten bei Geschäften innerhalb der Währungsunion fallen weg. Das bringt </w:t>
      </w:r>
      <w:proofErr w:type="spellStart"/>
      <w:r>
        <w:rPr>
          <w:rFonts w:cs="Arial"/>
        </w:rPr>
        <w:t>zB</w:t>
      </w:r>
      <w:proofErr w:type="spellEnd"/>
      <w:r>
        <w:rPr>
          <w:rFonts w:cs="Arial"/>
        </w:rPr>
        <w:t xml:space="preserve"> für sie als Urlauber in Italien oder Exporteur nach Frankreich erhebliche Vorteile.</w:t>
      </w:r>
    </w:p>
    <w:p w14:paraId="68450795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Das Angebot auf den Kapitalmärkten </w:t>
      </w:r>
      <w:r w:rsidR="006000F0">
        <w:rPr>
          <w:rFonts w:cs="Arial"/>
        </w:rPr>
        <w:t>wurde</w:t>
      </w:r>
      <w:r>
        <w:rPr>
          <w:rFonts w:cs="Arial"/>
        </w:rPr>
        <w:t xml:space="preserve"> erweitert und dessen direkte Vergleichbarkeit erhöht.</w:t>
      </w:r>
    </w:p>
    <w:p w14:paraId="3B40BB37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Für grenzüberschreitende Investitionen sowie für die Importe und Exporte zwischen den teilnehmenden Staaten entfällt das Währungsrisiko.</w:t>
      </w:r>
    </w:p>
    <w:p w14:paraId="3D5B0FE3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Schaffung einer </w:t>
      </w:r>
      <w:r w:rsidR="006000F0">
        <w:rPr>
          <w:rFonts w:cs="Arial"/>
        </w:rPr>
        <w:t>gemeinsamen Währung war die Vor</w:t>
      </w:r>
      <w:r>
        <w:rPr>
          <w:rFonts w:cs="Arial"/>
        </w:rPr>
        <w:t>aussetzung für die Vollendung des Binnenmarktes.</w:t>
      </w:r>
    </w:p>
    <w:p w14:paraId="697D484F" w14:textId="77777777" w:rsidR="001C16F0" w:rsidRDefault="001C16F0">
      <w:pPr>
        <w:pStyle w:val="Textkrper"/>
        <w:numPr>
          <w:ilvl w:val="0"/>
          <w:numId w:val="1"/>
        </w:numPr>
        <w:spacing w:after="120" w:line="360" w:lineRule="auto"/>
        <w:rPr>
          <w:rFonts w:cs="Arial"/>
        </w:rPr>
      </w:pPr>
      <w:r>
        <w:rPr>
          <w:rFonts w:cs="Arial"/>
        </w:rPr>
        <w:t>Durch die Schaffung</w:t>
      </w:r>
      <w:r w:rsidR="006000F0">
        <w:rPr>
          <w:rFonts w:cs="Arial"/>
        </w:rPr>
        <w:t xml:space="preserve"> der gemeinsamen Währung hat</w:t>
      </w:r>
      <w:r>
        <w:rPr>
          <w:rFonts w:cs="Arial"/>
        </w:rPr>
        <w:t xml:space="preserve"> die Europäische Union mehr politisches und wirt</w:t>
      </w:r>
      <w:bookmarkStart w:id="0" w:name="_GoBack"/>
      <w:bookmarkEnd w:id="0"/>
      <w:r>
        <w:rPr>
          <w:rFonts w:cs="Arial"/>
        </w:rPr>
        <w:t>schaftliches Gewicht auf den Weltmärkten</w:t>
      </w:r>
      <w:r w:rsidR="00397454">
        <w:rPr>
          <w:rFonts w:cs="Arial"/>
        </w:rPr>
        <w:t xml:space="preserve"> erlangt</w:t>
      </w:r>
      <w:r>
        <w:rPr>
          <w:rFonts w:cs="Arial"/>
        </w:rPr>
        <w:t>.</w:t>
      </w:r>
    </w:p>
    <w:p w14:paraId="064BFE88" w14:textId="77777777" w:rsidR="001C16F0" w:rsidRDefault="001C16F0">
      <w:pPr>
        <w:pStyle w:val="berschrift2"/>
        <w:spacing w:after="120"/>
      </w:pPr>
      <w:r>
        <w:t>Risiken des Euro</w:t>
      </w:r>
    </w:p>
    <w:p w14:paraId="2C70563D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Verlust an währungspolitischer Eigenständigkeit</w:t>
      </w:r>
      <w:r w:rsidR="006000F0">
        <w:rPr>
          <w:rFonts w:cs="Arial"/>
        </w:rPr>
        <w:t>.</w:t>
      </w:r>
    </w:p>
    <w:p w14:paraId="6CA929CA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konjunkturelle Abhängigkeit von anderen EU-Mitgliedstaaten </w:t>
      </w:r>
      <w:r w:rsidR="006000F0">
        <w:rPr>
          <w:rFonts w:cs="Arial"/>
        </w:rPr>
        <w:t>ist gestiegen</w:t>
      </w:r>
      <w:r>
        <w:rPr>
          <w:rFonts w:cs="Arial"/>
        </w:rPr>
        <w:t>.</w:t>
      </w:r>
    </w:p>
    <w:p w14:paraId="30B51D19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Spaltung der EU in Euro-Teilnehmer- und Nicht-Teilnehmer-Staaten.</w:t>
      </w:r>
    </w:p>
    <w:p w14:paraId="2F2A2585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Umstellungskosten (EDV, Buchhaltung, Preisauszeichnung etc.)</w:t>
      </w:r>
      <w:r w:rsidR="006000F0">
        <w:rPr>
          <w:rFonts w:cs="Arial"/>
        </w:rPr>
        <w:t>.</w:t>
      </w:r>
    </w:p>
    <w:p w14:paraId="7EEE2632" w14:textId="77777777" w:rsidR="001C16F0" w:rsidRDefault="001C16F0" w:rsidP="002D6A63">
      <w:pPr>
        <w:numPr>
          <w:ilvl w:val="0"/>
          <w:numId w:val="1"/>
        </w:numPr>
        <w:spacing w:after="360" w:line="360" w:lineRule="auto"/>
        <w:jc w:val="both"/>
        <w:rPr>
          <w:rFonts w:cs="Arial"/>
        </w:rPr>
      </w:pPr>
      <w:r>
        <w:rPr>
          <w:rFonts w:cs="Arial"/>
        </w:rPr>
        <w:t>Unsicherheit im Umgang mit der neuen Währung</w:t>
      </w:r>
      <w:r w:rsidR="006000F0">
        <w:rPr>
          <w:rFonts w:cs="Arial"/>
        </w:rPr>
        <w:t>.</w:t>
      </w:r>
    </w:p>
    <w:sectPr w:rsidR="001C16F0" w:rsidSect="0009770F">
      <w:pgSz w:w="11906" w:h="16838"/>
      <w:pgMar w:top="1418" w:right="1418" w:bottom="1134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7926C" w14:textId="77777777" w:rsidR="008626F8" w:rsidRDefault="008626F8">
      <w:r>
        <w:separator/>
      </w:r>
    </w:p>
  </w:endnote>
  <w:endnote w:type="continuationSeparator" w:id="0">
    <w:p w14:paraId="751FE042" w14:textId="77777777" w:rsidR="008626F8" w:rsidRDefault="0086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F5B80" w14:textId="77777777" w:rsidR="008626F8" w:rsidRDefault="008626F8">
      <w:r>
        <w:separator/>
      </w:r>
    </w:p>
  </w:footnote>
  <w:footnote w:type="continuationSeparator" w:id="0">
    <w:p w14:paraId="61D6DA07" w14:textId="77777777" w:rsidR="008626F8" w:rsidRDefault="00862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1025F"/>
    <w:multiLevelType w:val="hybridMultilevel"/>
    <w:tmpl w:val="5F2461A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E1"/>
    <w:rsid w:val="0009770F"/>
    <w:rsid w:val="00150A9C"/>
    <w:rsid w:val="001C16F0"/>
    <w:rsid w:val="002117A6"/>
    <w:rsid w:val="0025711B"/>
    <w:rsid w:val="002D6A63"/>
    <w:rsid w:val="003704E1"/>
    <w:rsid w:val="00397454"/>
    <w:rsid w:val="00410804"/>
    <w:rsid w:val="00420FA7"/>
    <w:rsid w:val="006000F0"/>
    <w:rsid w:val="00692C29"/>
    <w:rsid w:val="00703A9B"/>
    <w:rsid w:val="00761619"/>
    <w:rsid w:val="0079066B"/>
    <w:rsid w:val="007A7DA4"/>
    <w:rsid w:val="007E0433"/>
    <w:rsid w:val="007E4A00"/>
    <w:rsid w:val="008626F8"/>
    <w:rsid w:val="009118DE"/>
    <w:rsid w:val="00921800"/>
    <w:rsid w:val="009438CE"/>
    <w:rsid w:val="00991490"/>
    <w:rsid w:val="00993912"/>
    <w:rsid w:val="009C670A"/>
    <w:rsid w:val="00AC03E4"/>
    <w:rsid w:val="00B50E73"/>
    <w:rsid w:val="00B80202"/>
    <w:rsid w:val="00BD54DE"/>
    <w:rsid w:val="00C22288"/>
    <w:rsid w:val="00C62178"/>
    <w:rsid w:val="00D13CE1"/>
    <w:rsid w:val="00D15E39"/>
    <w:rsid w:val="00D34477"/>
    <w:rsid w:val="00DF4632"/>
    <w:rsid w:val="00E52382"/>
    <w:rsid w:val="00E665F9"/>
    <w:rsid w:val="00E744FE"/>
    <w:rsid w:val="00EA305F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44327"/>
  <w15:docId w15:val="{3E95AFAE-C873-4C44-9536-22CD32D3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0202"/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50E73"/>
    <w:pPr>
      <w:keepNext/>
      <w:tabs>
        <w:tab w:val="left" w:pos="6223"/>
      </w:tabs>
      <w:spacing w:after="240" w:line="360" w:lineRule="auto"/>
      <w:jc w:val="both"/>
      <w:outlineLvl w:val="0"/>
    </w:pPr>
    <w:rPr>
      <w:rFonts w:cs="Arial"/>
      <w:b/>
      <w:bCs/>
      <w:smallCaps/>
      <w:sz w:val="36"/>
    </w:rPr>
  </w:style>
  <w:style w:type="paragraph" w:styleId="berschrift2">
    <w:name w:val="heading 2"/>
    <w:basedOn w:val="Standard"/>
    <w:next w:val="Standard"/>
    <w:qFormat/>
    <w:rsid w:val="00B50E73"/>
    <w:pPr>
      <w:keepNext/>
      <w:spacing w:after="240" w:line="360" w:lineRule="auto"/>
      <w:jc w:val="both"/>
      <w:outlineLvl w:val="1"/>
    </w:pPr>
    <w:rPr>
      <w:rFonts w:cs="Arial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B50E73"/>
    <w:pPr>
      <w:jc w:val="both"/>
    </w:pPr>
  </w:style>
  <w:style w:type="paragraph" w:styleId="Kopfzeile">
    <w:name w:val="header"/>
    <w:basedOn w:val="Standard"/>
    <w:rsid w:val="003704E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704E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FF0D17-DE3A-4283-9F0B-748107B53A84}"/>
</file>

<file path=customXml/itemProps2.xml><?xml version="1.0" encoding="utf-8"?>
<ds:datastoreItem xmlns:ds="http://schemas.openxmlformats.org/officeDocument/2006/customXml" ds:itemID="{AE6F5D3C-D3F2-48CA-953C-9FF3DD656261}"/>
</file>

<file path=customXml/itemProps3.xml><?xml version="1.0" encoding="utf-8"?>
<ds:datastoreItem xmlns:ds="http://schemas.openxmlformats.org/officeDocument/2006/customXml" ds:itemID="{9B1B0E92-2F83-417E-93F3-21585B597B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Chancen &amp; Risiken des Euro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Chancen &amp; Risiken des Euro</dc:title>
  <dc:creator>Edith Neubauer</dc:creator>
  <cp:lastModifiedBy>Edith Neubauer</cp:lastModifiedBy>
  <cp:revision>6</cp:revision>
  <dcterms:created xsi:type="dcterms:W3CDTF">2013-02-27T09:58:00Z</dcterms:created>
  <dcterms:modified xsi:type="dcterms:W3CDTF">2019-06-23T12:06:00Z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